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700C2" w14:paraId="0F09C69C" w14:textId="77777777" w:rsidTr="00B140B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FC2BB8D" w14:textId="77777777" w:rsidR="009700C2" w:rsidRDefault="009700C2" w:rsidP="00B140B0">
            <w:pPr>
              <w:spacing w:before="120"/>
              <w:jc w:val="center"/>
            </w:pPr>
            <w:r>
              <w:rPr>
                <w:b/>
                <w:bCs/>
              </w:rPr>
              <w:t>UỶ BAN THỂ DỤC THỂ THAO</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A20796" w14:textId="77777777" w:rsidR="009700C2" w:rsidRDefault="009700C2" w:rsidP="00B140B0">
            <w:pPr>
              <w:spacing w:before="120"/>
              <w:jc w:val="center"/>
            </w:pPr>
            <w:r>
              <w:rPr>
                <w:b/>
                <w:bCs/>
              </w:rPr>
              <w:t>CỘNG HOÀ XÃ HỘI CHỦ NGHĨA VIỆT NAM</w:t>
            </w:r>
            <w:r>
              <w:rPr>
                <w:b/>
                <w:bCs/>
              </w:rPr>
              <w:br/>
              <w:t>Độc lập - Tự do - Hạnh phúc</w:t>
            </w:r>
            <w:r>
              <w:rPr>
                <w:b/>
                <w:bCs/>
              </w:rPr>
              <w:br/>
            </w:r>
            <w:r>
              <w:t xml:space="preserve">******** </w:t>
            </w:r>
          </w:p>
        </w:tc>
      </w:tr>
      <w:tr w:rsidR="009700C2" w14:paraId="26889D59" w14:textId="77777777" w:rsidTr="00B140B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14FC3B" w14:textId="77777777" w:rsidR="009700C2" w:rsidRDefault="009700C2" w:rsidP="00B140B0">
            <w:pPr>
              <w:spacing w:before="120"/>
              <w:jc w:val="center"/>
            </w:pPr>
            <w:r>
              <w:t xml:space="preserve">Số: 04/2007/QĐ-UBTDTT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1D27B2" w14:textId="77777777" w:rsidR="009700C2" w:rsidRDefault="009700C2" w:rsidP="00B140B0">
            <w:pPr>
              <w:spacing w:before="120"/>
              <w:jc w:val="right"/>
            </w:pPr>
            <w:r>
              <w:rPr>
                <w:i/>
                <w:iCs/>
              </w:rPr>
              <w:t>Hà Nội, ngày 20 tháng 07 năm 2007 </w:t>
            </w:r>
            <w:r>
              <w:t xml:space="preserve"> </w:t>
            </w:r>
          </w:p>
        </w:tc>
      </w:tr>
    </w:tbl>
    <w:p w14:paraId="62093652" w14:textId="77777777" w:rsidR="009700C2" w:rsidRDefault="009700C2" w:rsidP="009700C2">
      <w:pPr>
        <w:spacing w:before="120" w:after="120"/>
        <w:jc w:val="center"/>
      </w:pPr>
      <w:r>
        <w:t> </w:t>
      </w:r>
    </w:p>
    <w:p w14:paraId="1675E393" w14:textId="77777777" w:rsidR="009700C2" w:rsidRDefault="009700C2" w:rsidP="009700C2">
      <w:pPr>
        <w:spacing w:before="120" w:after="120"/>
        <w:jc w:val="center"/>
      </w:pPr>
      <w:r>
        <w:rPr>
          <w:b/>
          <w:bCs/>
        </w:rPr>
        <w:t>QUYẾT ĐỊNH</w:t>
      </w:r>
    </w:p>
    <w:p w14:paraId="43A83493" w14:textId="77777777" w:rsidR="009700C2" w:rsidRDefault="009700C2" w:rsidP="009700C2">
      <w:pPr>
        <w:spacing w:before="120" w:after="120"/>
        <w:jc w:val="center"/>
      </w:pPr>
      <w:r>
        <w:t xml:space="preserve">VỀ VIỆC CÔNG BỐ DANH MỤC VĂN BẢN QUY PHẠM PHÁP LUẬT DO ỦY BAN THỂ DỤC THỂ THAO BAN HÀNH HẾT HIỆU LỰC PHÁP LUẬT </w:t>
      </w:r>
    </w:p>
    <w:p w14:paraId="26F5D1C2" w14:textId="77777777" w:rsidR="009700C2" w:rsidRDefault="009700C2" w:rsidP="009700C2">
      <w:pPr>
        <w:spacing w:before="120" w:after="120"/>
        <w:jc w:val="center"/>
      </w:pPr>
      <w:r>
        <w:rPr>
          <w:b/>
          <w:bCs/>
        </w:rPr>
        <w:t>BỘ TRƯỞNG, CHỦ NHIỆM ỦY BAN THỂ DỤC THỂ THAO</w:t>
      </w:r>
    </w:p>
    <w:p w14:paraId="3F7CB799" w14:textId="77777777" w:rsidR="009700C2" w:rsidRDefault="009700C2" w:rsidP="009700C2">
      <w:pPr>
        <w:spacing w:before="120" w:after="120"/>
      </w:pPr>
      <w:r>
        <w:rPr>
          <w:i/>
          <w:iCs/>
        </w:rPr>
        <w:t>Căn cứ Luật ban hành văn bản quy phạm pháp luật ngày 12 tháng 11 năm 1996 và Luật sửa đổi bổ sung một số điều của Luật ban hành văn bản quy phạm pháp luật ngày 06 tháng 12 năm 2002;</w:t>
      </w:r>
    </w:p>
    <w:p w14:paraId="2E9C444C" w14:textId="77777777" w:rsidR="009700C2" w:rsidRDefault="009700C2" w:rsidP="009700C2">
      <w:pPr>
        <w:spacing w:before="120" w:after="120"/>
      </w:pPr>
      <w:r>
        <w:rPr>
          <w:i/>
          <w:iCs/>
        </w:rPr>
        <w:t>Căn cứ Nghị định số 22/2003/NĐ-CP ngày 11 tháng 3 năm 2003 của Chính phủ quy định chức năng, nhiệm vụ, quyền hạn và cơ cấu tổ chức của Ủy ban Thể dục thể thao;</w:t>
      </w:r>
    </w:p>
    <w:p w14:paraId="3BF4D7AC" w14:textId="77777777" w:rsidR="009700C2" w:rsidRDefault="009700C2" w:rsidP="009700C2">
      <w:pPr>
        <w:spacing w:before="120" w:after="120"/>
      </w:pPr>
      <w:r>
        <w:rPr>
          <w:i/>
          <w:iCs/>
        </w:rPr>
        <w:t>Theo đề nghị của Vụ trưởng Vụ Pháp chế,</w:t>
      </w:r>
    </w:p>
    <w:p w14:paraId="3B02C6F0" w14:textId="77777777" w:rsidR="009700C2" w:rsidRDefault="009700C2" w:rsidP="009700C2">
      <w:pPr>
        <w:spacing w:before="120" w:after="120"/>
        <w:jc w:val="center"/>
      </w:pPr>
      <w:r>
        <w:rPr>
          <w:b/>
          <w:bCs/>
        </w:rPr>
        <w:t>QUYẾT ĐỊNH:</w:t>
      </w:r>
    </w:p>
    <w:p w14:paraId="7496BCC7" w14:textId="77777777" w:rsidR="009700C2" w:rsidRDefault="009700C2" w:rsidP="009700C2">
      <w:pPr>
        <w:spacing w:before="120" w:after="120"/>
      </w:pPr>
      <w:r>
        <w:rPr>
          <w:b/>
          <w:bCs/>
        </w:rPr>
        <w:t>Điều 1</w:t>
      </w:r>
      <w:r>
        <w:t>. Công bố Danh mục văn bản quy phạm pháp luật do Ủy ban Thể dục thể thao ban hành đến ngày 01 tháng 7 năm 2007 hết hiệu lực pháp luật, gồm 07 văn bản (Có danh mục kèm theo).</w:t>
      </w:r>
    </w:p>
    <w:p w14:paraId="55D50518" w14:textId="77777777" w:rsidR="009700C2" w:rsidRDefault="009700C2" w:rsidP="009700C2">
      <w:pPr>
        <w:spacing w:before="120" w:after="120"/>
      </w:pPr>
      <w:r>
        <w:rPr>
          <w:b/>
          <w:bCs/>
        </w:rPr>
        <w:t>Điều 2</w:t>
      </w:r>
      <w:r>
        <w:t>. Quyết định này có hiệu lực sau 15 ngày, kể từ ngày đăng Công báo.</w:t>
      </w:r>
    </w:p>
    <w:p w14:paraId="68314BA6" w14:textId="77777777" w:rsidR="009700C2" w:rsidRDefault="009700C2" w:rsidP="009700C2">
      <w:pPr>
        <w:spacing w:before="120" w:after="120"/>
      </w:pPr>
      <w:r>
        <w:rPr>
          <w:b/>
          <w:bCs/>
        </w:rPr>
        <w:t>Điều 3</w:t>
      </w:r>
      <w:r>
        <w:t>. Các Bộ, cơ quan ngang Bộ, cơ quan thuộc Chính phủ, Ủy ban Nhân dân các tỉnh, thành phố trực thuộc Trung ương và các đơn vị thuộc Ủy ban Thể dục thể thao có trách nhiệm thi hành Quyết định này./.</w:t>
      </w:r>
    </w:p>
    <w:p w14:paraId="463008A7" w14:textId="77777777" w:rsidR="009700C2" w:rsidRDefault="009700C2" w:rsidP="009700C2">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7"/>
        <w:gridCol w:w="5713"/>
      </w:tblGrid>
      <w:tr w:rsidR="009700C2" w14:paraId="5F011D53" w14:textId="77777777" w:rsidTr="00B140B0">
        <w:tc>
          <w:tcPr>
            <w:tcW w:w="1948" w:type="pct"/>
            <w:tcBorders>
              <w:top w:val="nil"/>
              <w:left w:val="nil"/>
              <w:bottom w:val="nil"/>
              <w:right w:val="nil"/>
              <w:tl2br w:val="nil"/>
              <w:tr2bl w:val="nil"/>
            </w:tcBorders>
            <w:shd w:val="clear" w:color="auto" w:fill="auto"/>
            <w:tcMar>
              <w:top w:w="30" w:type="dxa"/>
              <w:left w:w="30" w:type="dxa"/>
              <w:bottom w:w="30" w:type="dxa"/>
              <w:right w:w="30" w:type="dxa"/>
            </w:tcMar>
          </w:tcPr>
          <w:p w14:paraId="3BC8D758" w14:textId="77777777" w:rsidR="009700C2" w:rsidRDefault="009700C2" w:rsidP="00B140B0">
            <w:pPr>
              <w:spacing w:before="120"/>
            </w:pPr>
            <w:r>
              <w:t> </w:t>
            </w:r>
          </w:p>
        </w:tc>
        <w:tc>
          <w:tcPr>
            <w:tcW w:w="3052" w:type="pct"/>
            <w:tcBorders>
              <w:top w:val="nil"/>
              <w:left w:val="nil"/>
              <w:bottom w:val="nil"/>
              <w:right w:val="nil"/>
              <w:tl2br w:val="nil"/>
              <w:tr2bl w:val="nil"/>
            </w:tcBorders>
            <w:shd w:val="clear" w:color="auto" w:fill="auto"/>
            <w:tcMar>
              <w:top w:w="30" w:type="dxa"/>
              <w:left w:w="30" w:type="dxa"/>
              <w:bottom w:w="30" w:type="dxa"/>
              <w:right w:w="30" w:type="dxa"/>
            </w:tcMar>
          </w:tcPr>
          <w:p w14:paraId="22FA1B4B" w14:textId="77777777" w:rsidR="009700C2" w:rsidRDefault="009700C2" w:rsidP="00B140B0">
            <w:pPr>
              <w:spacing w:before="120" w:after="120"/>
              <w:jc w:val="center"/>
            </w:pPr>
            <w:r>
              <w:rPr>
                <w:b/>
                <w:bCs/>
              </w:rPr>
              <w:t>BỘ TRƯỞNG, CHỦ NHIỆM</w:t>
            </w:r>
          </w:p>
          <w:p w14:paraId="6FF5DB4B" w14:textId="77777777" w:rsidR="009700C2" w:rsidRDefault="009700C2" w:rsidP="00B140B0">
            <w:pPr>
              <w:spacing w:before="120" w:after="120"/>
              <w:jc w:val="center"/>
            </w:pPr>
            <w:r>
              <w:rPr>
                <w:b/>
                <w:bCs/>
              </w:rPr>
              <w:t> </w:t>
            </w:r>
          </w:p>
          <w:p w14:paraId="45EABE49" w14:textId="77777777" w:rsidR="009700C2" w:rsidRDefault="009700C2" w:rsidP="00B140B0">
            <w:pPr>
              <w:spacing w:before="120" w:after="120"/>
              <w:jc w:val="center"/>
            </w:pPr>
            <w:r>
              <w:rPr>
                <w:b/>
                <w:bCs/>
              </w:rPr>
              <w:t> </w:t>
            </w:r>
          </w:p>
          <w:p w14:paraId="5992E20A" w14:textId="77777777" w:rsidR="009700C2" w:rsidRDefault="009700C2" w:rsidP="00B140B0">
            <w:pPr>
              <w:spacing w:before="120" w:after="120"/>
              <w:jc w:val="center"/>
            </w:pPr>
            <w:r>
              <w:rPr>
                <w:b/>
                <w:bCs/>
              </w:rPr>
              <w:t> </w:t>
            </w:r>
          </w:p>
          <w:p w14:paraId="72F68C92" w14:textId="77777777" w:rsidR="009700C2" w:rsidRDefault="009700C2" w:rsidP="00B140B0">
            <w:pPr>
              <w:spacing w:before="120" w:after="120"/>
              <w:jc w:val="center"/>
            </w:pPr>
            <w:r>
              <w:rPr>
                <w:b/>
                <w:bCs/>
              </w:rPr>
              <w:t> </w:t>
            </w:r>
          </w:p>
          <w:p w14:paraId="777BAF4D" w14:textId="77777777" w:rsidR="009700C2" w:rsidRDefault="009700C2" w:rsidP="00B140B0">
            <w:pPr>
              <w:spacing w:before="120"/>
              <w:jc w:val="center"/>
            </w:pPr>
            <w:r>
              <w:rPr>
                <w:b/>
                <w:bCs/>
              </w:rPr>
              <w:t>Nguyễn Danh Thái</w:t>
            </w:r>
          </w:p>
        </w:tc>
      </w:tr>
    </w:tbl>
    <w:p w14:paraId="4B042455"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C2"/>
    <w:rsid w:val="000D7C9B"/>
    <w:rsid w:val="009700C2"/>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236A"/>
  <w15:chartTrackingRefBased/>
  <w15:docId w15:val="{3ECC42E9-7B24-43FA-80CA-0ABE2894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8635C-2730-4D70-902E-AC1B785B0A11}"/>
</file>

<file path=customXml/itemProps2.xml><?xml version="1.0" encoding="utf-8"?>
<ds:datastoreItem xmlns:ds="http://schemas.openxmlformats.org/officeDocument/2006/customXml" ds:itemID="{44FBD980-0D06-4E92-9C84-D0F028653AE3}"/>
</file>

<file path=customXml/itemProps3.xml><?xml version="1.0" encoding="utf-8"?>
<ds:datastoreItem xmlns:ds="http://schemas.openxmlformats.org/officeDocument/2006/customXml" ds:itemID="{9A8D7752-9053-4AF5-8F44-6BC0F0E359F5}"/>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2025-06-17T09:12:00Z</dcterms:created>
  <dcterms:modified xsi:type="dcterms:W3CDTF">2025-06-17T09:13:00Z</dcterms:modified>
</cp:coreProperties>
</file>